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Przestępstwa: rok 2023 nie wszędzie bezpieczniejszy dla mienia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temu eksperci największej w Polsce multiagencji ubezpieczeniowej Unilink S.A. opublikowali cieszący się sporym zainteresowaniem raport „Nawigator Ubezpieczeniowy - Mapa przestępczości w Polsce”.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opracowanie bazowało na danych Głównego Urzędu Statystycznego z 2022 roku. Obecnie dostępne są już nowsze informacje z GUS. Warto się im przyjrzeć i jednocześnie sprawdzić, jak wyglądała przestępczość przeciwko mieniu w minionym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skali całego kraju było nieco bezpieczniej niż w 2022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Unilink S.A.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Nawigator Ubezpieczeniowy - Mapa przestępczości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z 2023 roku zwracał uwagę czytelników na wzrost liczby przestępstw przeciwko mieniu, odnotowany w 2022 roku. Miniony rok przyniósł spadek liczby takich przestępstw stwierdzonych przez Policję (z 429 908 do 409 114). W czerwcu 2024 r. eksperci firmy sprawdzili jak w nieco dłuższej perspektywie czasowej zmieniała się ogólnopolska liczba przestępstw przeciwko mieniu, czyli głównie oszustw, kradzieży i kradzieży z włamaniem. Odpowiednie dane GUS na ten temat wyglądają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2018 r. - 348 914 przestępstw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2019 r. - 378 041 przestępstw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2020 r. - 370 042 przestępstwa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2021 r. - 418 041 przestępstw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2022 r. - 429 908 przestępstw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2023 r. - 409 114 przestępstw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Nietrudno zauważyć, że ubiegłoroczny wynik mimo widocznej poprawy wciąż był stosunkowo wysoki. Jako punkt odniesienia można przyjąć chociażby 2018 r.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niższe od ubiegłorocznego notowano również w latach 2016 - 2017</w:t>
      </w:r>
      <w:r>
        <w:rPr>
          <w:rFonts w:ascii="calibri" w:hAnsi="calibri" w:eastAsia="calibri" w:cs="calibri"/>
          <w:sz w:val="24"/>
          <w:szCs w:val="24"/>
        </w:rPr>
        <w:t xml:space="preserve">”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Andrzej Prajsnar</w:t>
      </w:r>
      <w:r>
        <w:rPr>
          <w:rFonts w:ascii="calibri" w:hAnsi="calibri" w:eastAsia="calibri" w:cs="calibri"/>
          <w:sz w:val="24"/>
          <w:szCs w:val="24"/>
        </w:rPr>
        <w:t xml:space="preserve">, ekspert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wzrosty przestępczości mogą niepokoić?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Ogólnopolski spadek liczby przestępstw przeciwko mieniu oczywiście nie oznacza, że poprawa była widoczna w każdym powiecie oraz mieście na prawach powiatu. Bardzo duże, przekraczające aż 200% rocznie, wzrosty liczby przestępstw przeciwko mieniu stwierdzono w następujących częściach kraju: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radzyński - 2 247 przestępstw przeciwko mieniu w 2023 r., wzrost o 625% względem 2022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Jaworzno - 4 316 przestępstw / wzrost o 337%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gołdapski - 422 przestępstwa / wzrost o 318%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sokólski - 990 przestępstw / wzrost o 244%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mrągowski - 978 przestępstw / wzrost o 224%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tarnobrzeski - 827 przestępstw / wzrost o 211%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wyniki mogą oczywiście mocno niepokoić, ale warto zwrócić uwagę, że w każdej z powyższych lokalizacji zmiany miały nagły charakter i były poprzedzone dużo niższymi wynikami z poprzednich lat.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można zatem wykluczać, że sytuacja wróci do normy, tak jak na przykład w powiecie bielskim z województwa śląskiego, gdzie po rekordzie z 2022 r. (3362 przestępstwa przeciwko mieniu), rok później Policja odnotowała wynik (1075 przestępstw) nieco mniejszy niż ten z 2021 r.</w:t>
      </w:r>
      <w:r>
        <w:rPr>
          <w:rFonts w:ascii="calibri" w:hAnsi="calibri" w:eastAsia="calibri" w:cs="calibri"/>
          <w:sz w:val="24"/>
          <w:szCs w:val="24"/>
        </w:rPr>
        <w:t xml:space="preserve">” - uważa Andrzej Prajsnar, ekspert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powyższym, bardziej niepokojąca może wydawać się sytuacja tych miast i powiatów, gdzie liczba przestępstw rośnie stale już od dłuższego czasu. Za przykład niech posłuży powiat sochaczewski, gdzie w 2018 r. miały miejsce 483 przestępstwa przeciwko mieniu. Miniony rok przyniósł natomiast rekord w postaci 1382 przestępstw.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osób może zainteresować sytuacja z Warszawy, gdzie liczba przestępstw przeciwko mieniu wzrosła o symboliczne 0,3% względem 2022 r. Równocześnie w Warszawie odnotowano najgorszy wynik od 2013 roku. Oczywiście, trzeba brać pod uwagę wzrost liczby mieszkańców stolicy, częściowo nieuwzględniony w danych GUS</w:t>
      </w:r>
      <w:r>
        <w:rPr>
          <w:rFonts w:ascii="calibri" w:hAnsi="calibri" w:eastAsia="calibri" w:cs="calibri"/>
          <w:sz w:val="24"/>
          <w:szCs w:val="24"/>
        </w:rPr>
        <w:t xml:space="preserve">” – podkreśla Andrzej Prajsnar, ekspert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niebezpiecznie tam, gdzie zawsze?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Ciekawych informacji na temat przestępczości przeciwko mieniu dostarcza również poniższa mapa (Rys. 1.). Widzimy na niej stwierdzone przez Policję przestępstwa przeciwko mieniu w przeliczeniu na 1000 mieszkańców. Taka relacja liczby przestępstw przeciwko mieniu oraz liczby mieszkańców w 2023 roku była największa na terenie następujących miast i powiatów: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Sosnowiec - 52,91 przestępstw przeciwko mieniu na 1000 mieszkańców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Jaworzno - 49,51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radzyński - 40,68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słubicki - 37,41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Sopot - 28,77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Legnica - 25,67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Katowice - 25,32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Wałbrzych - 24,02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Jelenia Góra - 23,17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Wrocław - 22,27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Powyższa lista raczej nie zaskoczy mocno osób, które czytały ubiegłoroczny raport ekspertów Unilink na temat przestępczości. Są jednak pewne niespodzianki. W niechlubnej czołówce pojawiło się bowiem Jaworzno. Niespodziewany awans do grupy powiatów i miast z wysoką przestępczością przeciwko mieniu zaliczył bezpieczny wcześniej powiat radzyński w województwie lubelskim.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Jednakże, tak jak już wspominaliśmy, nagłe wzrosty przestępczości bywają krótkimi odchyleniami od normy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Obawy o mienie widoczne również u agentów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Ciekawe obserwacje dotyczące ubiegłorocznego poziomu przestępczości mogą mieć również eksperci Unilink oraz liczni agenci współpracujący z tą największą w kraju multiagencją ubezpieczeniową. Agenci Unilink zwracają uwagę na utrzymujące się, wyraźnie wyższe niż np. 5 - 6 lat temu, zainteresowanie takimi polisami jak ubezpieczenia nieruchomości oraz autocasco. </w:t>
      </w:r>
    </w:p>
    <w:p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osób wybiera bardziej kompleksową ochronę, dostrzegając widoczny już od kilku lat wzrost przestępczości w swojej okolicy albo stabilizację liczby przestępstw przeciwko mieniu na wysokim poziomie</w:t>
      </w:r>
      <w:r>
        <w:rPr>
          <w:rFonts w:ascii="calibri" w:hAnsi="calibri" w:eastAsia="calibri" w:cs="calibri"/>
          <w:sz w:val="24"/>
          <w:szCs w:val="24"/>
        </w:rPr>
        <w:t xml:space="preserve">” -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Jakub Choromański</w:t>
      </w:r>
      <w:r>
        <w:rPr>
          <w:rFonts w:ascii="calibri" w:hAnsi="calibri" w:eastAsia="calibri" w:cs="calibri"/>
          <w:sz w:val="24"/>
          <w:szCs w:val="24"/>
        </w:rPr>
        <w:t xml:space="preserve">, ekspert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Stwierdzone przez Policję przestępstwa przeciwko mieniu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w przeliczeniu na 1000 mieszkańców</w:t>
      </w:r>
      <w:r>
        <w:rPr>
          <w:rFonts w:ascii="calibri" w:hAnsi="calibri" w:eastAsia="calibri" w:cs="calibri"/>
          <w:sz w:val="24"/>
          <w:szCs w:val="24"/>
          <w:b/>
        </w:rPr>
        <w:t xml:space="preserve"> (2023 r.)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4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Rys. 1. Źródło: Unilink na bazie danych GUS.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link.pl/aktualnosci/raport-nawigator-ubezpieczeniowy-mapa-przestepczosci-w-polsc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2026-10-12T06:02:52+02:00</dcterms:created>
  <dcterms:modified xsi:type="dcterms:W3CDTF">2026-10-12T06:02:52+02:00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