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Turystyczne bestsellery: ile kosztuje ubezpieczenie?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operatorów turystycznych oraz linii lotniczych pod względem rozmaitości kierunków podróży jest bardzo szeroka. Mimo zróżnicowania dostępnych opcji, pewne kierunki urlopowych wojaży od lat cieszą się sporą popularnością.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Eksperci największej w Polsce multiagencji ubezpieczeniowej Unilink sprawdzili, jak wyglądają koszty ubezpieczenia w przypadku takich turystycznych bestsellerów. Osoby wyjeżdżające do każdego z tych popularnych krajów powinny posiadać odpłatną polisę turystyczną.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Karta EKUZ nie zastąpi prywatnego ubezpieczenia, a poza krajami UE/EFTA jest zupełnie bezużyteczna, a dodatkowo i tak w niektórych państwach za pewne świadczenia i trzeba zapłacić, mimo że w Polsce są one bezpłatne. Przypomina o tym od lat np. MSZ i Narodowy Fundusz Zdrowia.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Popularność Grecji, Turcji oraz Egiptu na wakacje jest niezmienna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stałości urlopowych preferencji Polaków mówią nam między innymi wyniki badań przeprowadzanych przez Instytut Badań Pollster. W czerwcu 2016 r. wspomniany instytut zapytał 1000 internautów o ich plany wakacyjne. Osoby planujące wyjazd do innego państwa Starego Kontynentu, najczęściej wybierały następujące kraje: Grecję (16%), Hiszpanię (13%), Włochy (13%), Bułgarię (11%), Wielką Brytanię (10%) i Niemcy (8%).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przypadku pozaeuropejskich podróży, prym wiodły następujące państwa: Tajlandia (25%), Turcja (19%), Egipt (10%), USA (9%), Kuba (9%) i Japonia (7%)</w:t>
      </w:r>
      <w:r>
        <w:rPr>
          <w:rFonts w:ascii="calibri" w:hAnsi="calibri" w:eastAsia="calibri" w:cs="calibri"/>
          <w:sz w:val="24"/>
          <w:szCs w:val="24"/>
        </w:rPr>
        <w:t xml:space="preserve">” - wylicza </w:t>
      </w:r>
      <w:r>
        <w:rPr>
          <w:rFonts w:ascii="calibri" w:hAnsi="calibri" w:eastAsia="calibri" w:cs="calibri"/>
          <w:sz w:val="24"/>
          <w:szCs w:val="24"/>
          <w:b/>
        </w:rPr>
        <w:t xml:space="preserve">Andrzej Prajsnar</w:t>
      </w:r>
      <w:r>
        <w:rPr>
          <w:rFonts w:ascii="calibri" w:hAnsi="calibri" w:eastAsia="calibri" w:cs="calibri"/>
          <w:sz w:val="24"/>
          <w:szCs w:val="24"/>
        </w:rPr>
        <w:t xml:space="preserve">, ekspert multiagencji ubezpieczeniowej Unilink.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wyglądały podobne wyniki badania z 2024 roku? Okazuje się, że osoby ankietowane przez Instytut Badań Pollster, w kontekście wyjazdów wakacyjnych do europejskich krajów najczęściej wskazywały: Grecję (20% osób planujących europejski urlop poza Polską), Chorwację (17%), Włochy (16%), Hiszpanię (16%) oraz europejską część Turcji (10%). Jeżeli chodzi o cele podróży znajdujące się poza Starym Kontynentem, to przodowały następujące kraje i regiony: azjatycka część Turcji (25% osób planujących wakacje poza Europą w 2024 r.), Egipt (22%), Tunezja (12%), Tajlandia (12%) i USA (10%).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Porównanie wyników badania przeprowadzonego w 2016 roku oraz osiem lat później potwierdza, że Polacy mają dość stałe preferencje jeśli chodzi o wyjazdy wakacyjne</w:t>
      </w:r>
      <w:r>
        <w:rPr>
          <w:rFonts w:ascii="calibri" w:hAnsi="calibri" w:eastAsia="calibri" w:cs="calibri"/>
          <w:sz w:val="24"/>
          <w:szCs w:val="24"/>
        </w:rPr>
        <w:t xml:space="preserve">” - uważa </w:t>
      </w:r>
      <w:r>
        <w:rPr>
          <w:rFonts w:ascii="calibri" w:hAnsi="calibri" w:eastAsia="calibri" w:cs="calibri"/>
          <w:sz w:val="24"/>
          <w:szCs w:val="24"/>
          <w:b/>
        </w:rPr>
        <w:t xml:space="preserve">Magdalena Gbiorczyk</w:t>
      </w:r>
      <w:r>
        <w:rPr>
          <w:rFonts w:ascii="calibri" w:hAnsi="calibri" w:eastAsia="calibri" w:cs="calibri"/>
          <w:sz w:val="24"/>
          <w:szCs w:val="24"/>
        </w:rPr>
        <w:t xml:space="preserve">, ekspertka multiagencji ubezpieczeniowej Unilink.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Ile teraz kosztuje rozsądna ochrona dla rodziny „2+1”?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nawiązaniu do powyższych informacji rodzi się pytanie, jaką składkę za ubezpieczenie turystyczne musi zapłacić przykładowa rodzina wybierająca jeden z popularnych kierunków wakacyjnych. Mowa o rodzicach (35 lat i 32 lata) z jednym dzieckiem (7 lat), którzy planują wyjazd trwający od 14 lipca do 26 lipca 2024 roku. Zakładamy również, że zakup ubezpieczenia turystycznego zostanie dokonany przez stronę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eshop.unilink.pl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Wspomniani turyści za 319 zł mogą nabyć rodzinną polisę zapewniającą: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pokrycie kosztów leczenia i usług assistance (w tym transportu medycznego) do kwoty 600 000 zł,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ubezpieczenie wypadkowe (NNW) z sumą 50 000 zł,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ochronę bagażu do kwoty 3000 zł,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ubezpieczenie OC w życiu prywatnym z limitem ochrony na poziomie 250 000 zł.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Podana wyżej składka (319 zł) obejmuje wyjazd do następujących krajów często wybieranych przez Polaków: Grecja, Turcja, Hiszpania, Włochy, Chorwacja, Egipt oraz Tunezja. Przykładowa składka wzrośnie do 462 zł w przypadku wyboru Tajlandii. Z kolei modelowa rodzina wyjeżdżająca turystycznie do Stanów Zjednoczonych na 12 dni, będzie musiała wydać kwotę 592 zł na polisę z opisywanym wyżej zakresem ochrony.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 to efekt oddalenia celu podróży i specyfiki systemu opieki medycznej w Stanach Zjednoczonych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 wyższym kosztem polisy muszą się też liczyć osoby wyjeżdżające do Kanady</w:t>
      </w:r>
      <w:r>
        <w:rPr>
          <w:rFonts w:ascii="calibri" w:hAnsi="calibri" w:eastAsia="calibri" w:cs="calibri"/>
          <w:sz w:val="24"/>
          <w:szCs w:val="24"/>
        </w:rPr>
        <w:t xml:space="preserve">” - wyjaśnia Andrzej Prajsnar, ekspert multiagencji ubezpieczeniowej Unilink.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szczęście, bardziej popularne kierunki turystyczne są o wiele tańsze ubezpieczeniowo - pomimo inflacji, która również za granicą wpływa na koszty usług medycznych. Składkowy wydatek rzędu 300 zł - 350 zł dotyczący dwunastodniowego pobytu rodziców i dziecka, np. w Egipcie lub Grecji, trudno uznać za szczególnie wysoki. Ubezpieczenia turystycznego nie należy porównywać do bezpłatnej karty EKUZ, która jest bezużyteczna poza obszarem krajów UE/EFTA i w Wielkiej Brytanii oraz w </w:t>
      </w:r>
      <w:r>
        <w:rPr>
          <w:rFonts w:ascii="calibri" w:hAnsi="calibri" w:eastAsia="calibri" w:cs="calibri"/>
          <w:sz w:val="24"/>
          <w:szCs w:val="24"/>
        </w:rPr>
        <w:t xml:space="preserve">północnej części Cypru (Tureckiej Republice Cypru Północnego)</w:t>
      </w:r>
      <w:r>
        <w:rPr>
          <w:rFonts w:ascii="calibri" w:hAnsi="calibri" w:eastAsia="calibri" w:cs="calibri"/>
          <w:sz w:val="24"/>
          <w:szCs w:val="24"/>
        </w:rPr>
        <w:t xml:space="preserve">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Poza tym, wspomniana karta nie gwarantuje braku odpłatności za usługi publicznej służby zdrowia, jeśli w danym kraju osoby ubezpieczone przez państwo muszą ponosić częściowe koszty (przykłady: Niemcy, Szwajcaria, Austria)</w:t>
      </w:r>
      <w:r>
        <w:rPr>
          <w:rFonts w:ascii="calibri" w:hAnsi="calibri" w:eastAsia="calibri" w:cs="calibri"/>
          <w:sz w:val="24"/>
          <w:szCs w:val="24"/>
        </w:rPr>
        <w:t xml:space="preserve">” – podsumowuje Magdalena Gbiorczyk, ekspertka multiagencji ubezpieczeniowej Unilink.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shop.unilink.pl/travel?agent_code=JC263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2026-08-24T10:06:21+02:00</dcterms:created>
  <dcterms:modified xsi:type="dcterms:W3CDTF">2026-08-24T10:06:21+02:00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