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Unilink Strategicznym Partnerem PZU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Unilink została nagrodzona pucharem „Strategiczny Partner PZU 2025” podczas Gali Multiagentów PZU pt. „Multi Mistrzowie” – jednego z najważniejszych wydarzeń w kalendarzu Biura Sprzedaży Multiagencyjnej największego polskiego ubezpieczyciela.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listopada 2025 roku w Łodzi odbyła się </w:t>
      </w:r>
      <w:r>
        <w:rPr>
          <w:rFonts w:ascii="calibri" w:hAnsi="calibri" w:eastAsia="calibri" w:cs="calibri"/>
          <w:sz w:val="24"/>
          <w:szCs w:val="24"/>
          <w:b/>
        </w:rPr>
        <w:t xml:space="preserve">Gala Multiagentów PZU 2025</w:t>
      </w:r>
      <w:r>
        <w:rPr>
          <w:rFonts w:ascii="calibri" w:hAnsi="calibri" w:eastAsia="calibri" w:cs="calibri"/>
          <w:sz w:val="24"/>
          <w:szCs w:val="24"/>
        </w:rPr>
        <w:t xml:space="preserve">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„Multi Mistrzowie”</w:t>
      </w:r>
      <w:r>
        <w:rPr>
          <w:rFonts w:ascii="calibri" w:hAnsi="calibri" w:eastAsia="calibri" w:cs="calibri"/>
          <w:sz w:val="24"/>
          <w:szCs w:val="24"/>
        </w:rPr>
        <w:t xml:space="preserve"> – jedno z najważniejszych wydarzeń w kalendarzu Biura Sprzedaży Multiagencyjnej największego polskiego ubezpieczyciela. Spotkanie zgromadziło społeczność kilkuset multiagentów, stając się tym samym okazją do podsumowania osiągnięć, przedstawienia planów na przyszłość oraz uhonorowania partnerów za ich wkład w rozwój sprzedaży.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była inspirowana światem wyścigów Formuły 1 – motyw przewodni symbolizował </w:t>
      </w:r>
      <w:r>
        <w:rPr>
          <w:rFonts w:ascii="calibri" w:hAnsi="calibri" w:eastAsia="calibri" w:cs="calibri"/>
          <w:sz w:val="24"/>
          <w:szCs w:val="24"/>
          <w:b/>
        </w:rPr>
        <w:t xml:space="preserve">grę zespołową, strategię, precyzję i determinację</w:t>
      </w:r>
      <w:r>
        <w:rPr>
          <w:rFonts w:ascii="calibri" w:hAnsi="calibri" w:eastAsia="calibri" w:cs="calibri"/>
          <w:sz w:val="24"/>
          <w:szCs w:val="24"/>
        </w:rPr>
        <w:t xml:space="preserve">, które są fundamentem sukcesu - nie tylko na torze, lecz także właśnie w branży ubezpieczeniowej.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dumą informujemy, że podczas wydarzenia </w:t>
      </w:r>
      <w:r>
        <w:rPr>
          <w:rFonts w:ascii="calibri" w:hAnsi="calibri" w:eastAsia="calibri" w:cs="calibri"/>
          <w:sz w:val="24"/>
          <w:szCs w:val="24"/>
          <w:b/>
        </w:rPr>
        <w:t xml:space="preserve">Grupa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Unilink została nagrodzona pucharem „Strategiczny Partner PZU 2025”</w:t>
      </w:r>
      <w:r>
        <w:rPr>
          <w:rFonts w:ascii="calibri" w:hAnsi="calibri" w:eastAsia="calibri" w:cs="calibri"/>
          <w:sz w:val="24"/>
          <w:szCs w:val="24"/>
        </w:rPr>
        <w:t xml:space="preserve">. To wyjątkowe wyróżnienie potwierdza siłę naszej współpracy i wspólne kierunki rozwoju, które od lat realizujemy razem z PZU. Jesteśmy przekonani, że to wyróżnienie to dopiero początek kolejnych ambitnych projektów i wspólnych osiągnięć. Nagrodę, w imieniu naszej firmy podczas Gali odebrali z rąk </w:t>
      </w:r>
      <w:r>
        <w:rPr>
          <w:rFonts w:ascii="calibri" w:hAnsi="calibri" w:eastAsia="calibri" w:cs="calibri"/>
          <w:sz w:val="24"/>
          <w:szCs w:val="24"/>
          <w:b/>
        </w:rPr>
        <w:t xml:space="preserve">Jana Zimowicza, </w:t>
      </w:r>
      <w:r>
        <w:rPr>
          <w:rFonts w:ascii="calibri" w:hAnsi="calibri" w:eastAsia="calibri" w:cs="calibri"/>
          <w:sz w:val="24"/>
          <w:szCs w:val="24"/>
        </w:rPr>
        <w:t xml:space="preserve">Członka Zarządu PZU S.A. oraz </w:t>
      </w:r>
      <w:r>
        <w:rPr>
          <w:rFonts w:ascii="calibri" w:hAnsi="calibri" w:eastAsia="calibri" w:cs="calibri"/>
          <w:sz w:val="24"/>
          <w:szCs w:val="24"/>
          <w:b/>
        </w:rPr>
        <w:t xml:space="preserve">Bogdana Benczaka,</w:t>
      </w:r>
      <w:r>
        <w:rPr>
          <w:rFonts w:ascii="calibri" w:hAnsi="calibri" w:eastAsia="calibri" w:cs="calibri"/>
          <w:sz w:val="24"/>
          <w:szCs w:val="24"/>
        </w:rPr>
        <w:t xml:space="preserve"> Członka Zarządu PZU S.A. kierującego pracami Zarządu: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 Głowski,</w:t>
      </w:r>
      <w:r>
        <w:rPr>
          <w:rFonts w:ascii="calibri" w:hAnsi="calibri" w:eastAsia="calibri" w:cs="calibri"/>
          <w:sz w:val="24"/>
          <w:szCs w:val="24"/>
        </w:rPr>
        <w:t xml:space="preserve"> Wiceprezes i Członek Zarządu Unilink S.A., </w:t>
      </w:r>
      <w:r>
        <w:rPr>
          <w:rFonts w:ascii="calibri" w:hAnsi="calibri" w:eastAsia="calibri" w:cs="calibri"/>
          <w:sz w:val="24"/>
          <w:szCs w:val="24"/>
          <w:b/>
        </w:rPr>
        <w:t xml:space="preserve">Janusz Zieliński</w:t>
      </w:r>
      <w:r>
        <w:rPr>
          <w:rFonts w:ascii="calibri" w:hAnsi="calibri" w:eastAsia="calibri" w:cs="calibri"/>
          <w:sz w:val="24"/>
          <w:szCs w:val="24"/>
        </w:rPr>
        <w:t xml:space="preserve">, Dyrektor Departamentu Sprzedaży Ubezpieczeń Korporacyjnych i </w:t>
      </w:r>
      <w:r>
        <w:rPr>
          <w:rFonts w:ascii="calibri" w:hAnsi="calibri" w:eastAsia="calibri" w:cs="calibri"/>
          <w:sz w:val="24"/>
          <w:szCs w:val="24"/>
          <w:b/>
        </w:rPr>
        <w:t xml:space="preserve">Tomasz Kroplewski</w:t>
      </w:r>
      <w:r>
        <w:rPr>
          <w:rFonts w:ascii="calibri" w:hAnsi="calibri" w:eastAsia="calibri" w:cs="calibri"/>
          <w:sz w:val="24"/>
          <w:szCs w:val="24"/>
        </w:rPr>
        <w:t xml:space="preserve">, Dyrektor Zespołu ds. Współpracy z Partnerami Strategicznymi.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Wyróżnienie dla Unilink to dowód, że wspólne cele i partnerskie podejście przynoszą realne efekty. Jesteśmy dumni, że możemy wraz z PZU rozwijać sprzedaż i oferować naszym Klientom jeszcze większą wartość. To sukces całego zespołu Unilink, zespołu PZU oraz naszej społeczności Agentów!</w:t>
      </w:r>
      <w:r>
        <w:rPr>
          <w:rFonts w:ascii="calibri" w:hAnsi="calibri" w:eastAsia="calibri" w:cs="calibri"/>
          <w:sz w:val="24"/>
          <w:szCs w:val="24"/>
        </w:rPr>
        <w:t xml:space="preserve">” – podkreślił z okazji uroczystości </w:t>
      </w:r>
      <w:r>
        <w:rPr>
          <w:rFonts w:ascii="calibri" w:hAnsi="calibri" w:eastAsia="calibri" w:cs="calibri"/>
          <w:sz w:val="24"/>
          <w:szCs w:val="24"/>
          <w:b/>
        </w:rPr>
        <w:t xml:space="preserve">Tomasz Kroplewski.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2026-01-25T05:15:59+01:00</dcterms:created>
  <dcterms:modified xsi:type="dcterms:W3CDTF">2026-01-25T05:15:59+01:00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