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Nowotwory: coraz więcej obaw i… polis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Krajowe media niedawno poinformowały, że według szacunków WHO za 25 lat globalna roczna liczba zachorowań na nowotwory może być o około 80% wyższa niż obecnie. Ten trend raczej nie oszczędzi Polski. W naszym kraju już teraz ponad 1 milion osób żyje z chorobą nowotworową, a nowotwory odpowiadają za co czwarty zgon.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obawy rodaków związane z chorobami nowotworowymi skutkują większym zainteresowaniem odpowiednimi polisami. Obecnie ich oferta jest o wiele szersza niż jeszcze kilka lat temu. Można więc przewidywać, że rynek takich ubezpieczeń będzie nadal się rozwijał. Oznacza to korzyści dla konsumentów, ale również większe problemy z samodzielnym wyborem ochrony przez rodaków. Sytuację analizują eksperci największej w kraju multiagencji ubezpieczeniowej Unilink.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Statystyki z całej Polski niestety wyglądają niepokojąco…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polisami „rakowymi” częściej zainteresowani są mieszkańcy powiatów z większą częstością zgonów na nowotwory? Trudno powiedzieć. Poniższa mapa potwierdza, że poszczególne powiaty i miasta na prawach powiatu cechują się dość dużym zróżnicowaniem liczby zgonów na nowotwory w przeliczeniu na 100 000 osób. Różnice tego wskaźnika bywają nawet dwukrotne, a negatywnie w 2022 r. wyróżniały się takie miasta jak np. Bydgoszcz, Katowice, Gliwice, Sosnowiec i Chorzów. Dużo lepiej prezentował się np. powiat rzeszowski, kartuski oraz ropczycko-sędziszowski.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można jednak stwierdzić jednoznacznie, że w jakiejś części kraju temat zachorowań na nowotwory i zgonów z ich powodu jest mało istotny</w:t>
      </w:r>
      <w:r>
        <w:rPr>
          <w:rFonts w:ascii="calibri" w:hAnsi="calibri" w:eastAsia="calibri" w:cs="calibri"/>
          <w:sz w:val="24"/>
          <w:szCs w:val="24"/>
        </w:rPr>
        <w:t xml:space="preserve">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Leszek Osiewacz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Dyrektor Zarządzający sprzedażą produktów zdrowotnych i życiowych w </w:t>
      </w:r>
      <w:r>
        <w:rPr>
          <w:rFonts w:ascii="calibri" w:hAnsi="calibri" w:eastAsia="calibri" w:cs="calibri"/>
          <w:sz w:val="24"/>
          <w:szCs w:val="24"/>
        </w:rPr>
        <w:t xml:space="preserve">Unilink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GUS niedawno poi</w:t>
      </w:r>
      <w:r>
        <w:rPr>
          <w:rFonts w:ascii="calibri" w:hAnsi="calibri" w:eastAsia="calibri" w:cs="calibri"/>
          <w:sz w:val="24"/>
          <w:szCs w:val="24"/>
        </w:rPr>
        <w:t xml:space="preserve">nfo</w:t>
      </w:r>
      <w:r>
        <w:rPr>
          <w:rFonts w:ascii="calibri" w:hAnsi="calibri" w:eastAsia="calibri" w:cs="calibri"/>
          <w:sz w:val="24"/>
          <w:szCs w:val="24"/>
        </w:rPr>
        <w:t xml:space="preserve">rmował, że w 2022 r. nowotwory stanowiły przyczynę 24% wszystkich zgonów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Niestety, w 2022 r. zaobserwowano wzrost umieralności na nowotwory w prawie wszystkich grupach wiekowych (oprócz mężczyzn liczących 45 - 59 lat). Brakuje nam natomiast ubiegłorocznych danych. Ogólnie rzecz biorąc, jakość i aktualność statystyk dotyczących zachorowań na nowotwory oraz zgonów z ich powodu pozostawia nieco do życzenia. Ważniejszym problemem jest jednak fakt, że skorygowany o różnice wieku populacji wskaźnik śmiertelności nowotworów z 2022 r. (133 na 100 000 osób) był w Polsce jednym z najwyższych wśród 185 państw analizowanych przez WHO i </w:t>
      </w:r>
      <w:r>
        <w:rPr>
          <w:rFonts w:ascii="calibri" w:hAnsi="calibri" w:eastAsia="calibri" w:cs="calibri"/>
          <w:sz w:val="24"/>
          <w:szCs w:val="24"/>
        </w:rPr>
        <w:t xml:space="preserve">Cancer TODAY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Gorszy wynik odnotowano tylko w trzech krajach - w Zimbabwe, Mongolii i na Węgrzech</w:t>
      </w:r>
      <w:r>
        <w:rPr>
          <w:rFonts w:ascii="calibri" w:hAnsi="calibri" w:eastAsia="calibri" w:cs="calibri"/>
          <w:sz w:val="24"/>
          <w:szCs w:val="24"/>
        </w:rPr>
        <w:t xml:space="preserve">”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Andrzej Prajsnar</w:t>
      </w:r>
      <w:r>
        <w:rPr>
          <w:rFonts w:ascii="calibri" w:hAnsi="calibri" w:eastAsia="calibri" w:cs="calibri"/>
          <w:sz w:val="24"/>
          <w:szCs w:val="24"/>
        </w:rPr>
        <w:t xml:space="preserve">, ekspert multiagencji ubezpieczeniowej Unilink.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Zgony z powodu nowotworów ogółem na 100 tys. ludności (2022 r.)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4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GUS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Oferta ubezpieczycieli staje się coraz szersza i ciekawsza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wszystkich zaprezentowanych wcześniej informacji trudno się dziwić, że część rodaków ma obawy związane z zachorowaniem na nowotwór. Wspomniane obawy mogą potęgować informacje o </w:t>
      </w:r>
      <w:r>
        <w:rPr>
          <w:rFonts w:ascii="calibri" w:hAnsi="calibri" w:eastAsia="calibri" w:cs="calibri"/>
          <w:sz w:val="24"/>
          <w:szCs w:val="24"/>
        </w:rPr>
        <w:t xml:space="preserve">finansowych trudnościach rodzimej służby zdrowia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Czy w opisywanej sytuacji można znaleźć jakiś pozytywny aspekt? Dotyczy on w zasadzie tylko tego, że ubezpieczyciele coraz lepiej odpowiadają na potrzeby klientów, a oferta polis „antyrakowych” jest szersza niż jeszcze kilka lat temu.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Zdecydowana większość Towarzystw obecnych dziś na rynku ma w ofercie opcje rakowe, albo jako oddzielny rider do umowy głównej polis na życie, albo w ryzykach poważnego zachorowania. Czyli za postawioną diagnozę ubezpieczyciel wypłaca świadczenie i ewentualnie finansuje leczenie, ale w ograniczonym zakresie”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wyjaśnia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Leszek Osiewacz</w:t>
      </w:r>
      <w:r>
        <w:rPr>
          <w:rFonts w:ascii="calibri" w:hAnsi="calibri" w:eastAsia="calibri" w:cs="calibri"/>
          <w:sz w:val="24"/>
          <w:szCs w:val="24"/>
        </w:rPr>
        <w:t xml:space="preserve">,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innym jest natomiast leczenie. Tutaj trzeba odnosić się do produktów takich jak Global Doctors, czy produkt szpitalny w Luxmedzie, gdzie mamy do czynienia już wprost z procesem leczenia. Chodzi o zabieg usunięcia guza, naświetlania, leki, rehabilitację po przebytej operacji.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Unilink radzą, aby zwrócić uwagę na następujące, przykładowe polisy indywidualne z ochroną nowotworową: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ERGO 4 (Ergo Hestia)</w:t>
      </w:r>
      <w:r>
        <w:rPr>
          <w:rFonts w:ascii="calibri" w:hAnsi="calibri" w:eastAsia="calibri" w:cs="calibri"/>
          <w:sz w:val="24"/>
          <w:szCs w:val="24"/>
        </w:rPr>
        <w:t xml:space="preserve"> z opcją ubezpieczenia organizacji i pokrycia kosztów leczenia za granicą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Global Doctors</w:t>
      </w:r>
      <w:r>
        <w:rPr>
          <w:rFonts w:ascii="calibri" w:hAnsi="calibri" w:eastAsia="calibri" w:cs="calibri"/>
          <w:sz w:val="24"/>
          <w:szCs w:val="24"/>
        </w:rPr>
        <w:t xml:space="preserve">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Ochrona jutra (NN)</w:t>
      </w:r>
      <w:r>
        <w:rPr>
          <w:rFonts w:ascii="calibri" w:hAnsi="calibri" w:eastAsia="calibri" w:cs="calibri"/>
          <w:sz w:val="24"/>
          <w:szCs w:val="24"/>
        </w:rPr>
        <w:t xml:space="preserve"> z możliwością ubezpieczenia organizacji i pokrycia kosztów leczenia za granicą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Dbamy bez granic</w:t>
      </w:r>
      <w:r>
        <w:rPr>
          <w:rFonts w:ascii="calibri" w:hAnsi="calibri" w:eastAsia="calibri" w:cs="calibri"/>
          <w:sz w:val="24"/>
          <w:szCs w:val="24"/>
        </w:rPr>
        <w:t xml:space="preserve">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Plan Pełnej Ochrony (Allianz)</w:t>
      </w:r>
      <w:r>
        <w:rPr>
          <w:rFonts w:ascii="calibri" w:hAnsi="calibri" w:eastAsia="calibri" w:cs="calibri"/>
          <w:sz w:val="24"/>
          <w:szCs w:val="24"/>
        </w:rPr>
        <w:t xml:space="preserve"> z wariantem ubezpieczenia organizacji i pokrycia kosztów leczenia za granicą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Opieka medyczna bez granic</w:t>
      </w:r>
      <w:r>
        <w:rPr>
          <w:rFonts w:ascii="calibri" w:hAnsi="calibri" w:eastAsia="calibri" w:cs="calibri"/>
          <w:sz w:val="24"/>
          <w:szCs w:val="24"/>
        </w:rPr>
        <w:t xml:space="preserve">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Ochrona Każdego Dnia (PZU)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Perspektywa na Przyszłość (PZU)</w:t>
      </w:r>
      <w:r>
        <w:rPr>
          <w:rFonts w:ascii="calibri" w:hAnsi="calibri" w:eastAsia="calibri" w:cs="calibri"/>
          <w:sz w:val="24"/>
          <w:szCs w:val="24"/>
        </w:rPr>
        <w:t xml:space="preserve"> z opcją wsparcia w razie ciężkiej choroby dziecka;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Terminowe ubezpieczenie na życie (Signal Iduna)</w:t>
      </w:r>
      <w:r>
        <w:rPr>
          <w:rFonts w:ascii="calibri" w:hAnsi="calibri" w:eastAsia="calibri" w:cs="calibri"/>
          <w:sz w:val="24"/>
          <w:szCs w:val="24"/>
        </w:rPr>
        <w:t xml:space="preserve"> z możliwością ubezpieczenia organizacji i pokrycia kosztów leczenia za granicą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Zdrowie bez granic</w:t>
      </w:r>
      <w:r>
        <w:rPr>
          <w:rFonts w:ascii="calibri" w:hAnsi="calibri" w:eastAsia="calibri" w:cs="calibri"/>
          <w:sz w:val="24"/>
          <w:szCs w:val="24"/>
        </w:rPr>
        <w:t xml:space="preserve">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Warta Ochrona (Warta)</w:t>
      </w:r>
      <w:r>
        <w:rPr>
          <w:rFonts w:ascii="calibri" w:hAnsi="calibri" w:eastAsia="calibri" w:cs="calibri"/>
          <w:sz w:val="24"/>
          <w:szCs w:val="24"/>
        </w:rPr>
        <w:t xml:space="preserve"> z opcją ubezpieczenia organizacji i pokrycia kosztów leczenia za granicą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Leczenie za granicą</w:t>
      </w:r>
      <w:r>
        <w:rPr>
          <w:rFonts w:ascii="calibri" w:hAnsi="calibri" w:eastAsia="calibri" w:cs="calibri"/>
          <w:sz w:val="24"/>
          <w:szCs w:val="24"/>
        </w:rPr>
        <w:t xml:space="preserve">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Powyższa lista zwraca uwagę na opcję dodatkową, która coraz bardziej interesuje potencjalnych klientów firm ubezpieczeniowych.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Chodzi o leczenie onkologiczne za granicą, które zakłady ubezpieczeń oferują w ramach umowy dodatkowej. Taki wariant rozszerzenia ochrony skutkuje mniejszym wzrostem składki niż może sądzić wiele osób. Warto go rozważyć przy wyborze polisy</w:t>
      </w:r>
      <w:r>
        <w:rPr>
          <w:rFonts w:ascii="calibri" w:hAnsi="calibri" w:eastAsia="calibri" w:cs="calibri"/>
          <w:sz w:val="24"/>
          <w:szCs w:val="24"/>
        </w:rPr>
        <w:t xml:space="preserve">” – wyjaśnia Leszek Osiewacz, Unilink.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Szersza oferta rynkowa to również trudności w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szersza oferta ubezpieczycieli może sprawiać, że osobom zainteresowanym ochroną „przeciwrakową” trudniej jest dokonać właściwego wyboru. Tym bardziej, że w ramach poszczególnych ubezpieczeń dostępne są jeszcze różne warianty. Wspomniany problem nie wydaje się jednak poważny, bo coraz więcej osób przed wyborem polisy chroniącej ich zdrowie i życie korzysta z pomocy agenta ubezpieczeniowego. Warto zawsze analizować warunki takich umów z Agentem.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Pośrednicy muszą być gotowi na to, że rozmowy z klientami coraz częściej będą dotyczyć właśnie tematów związanych ze zdrowiem oraz życiem</w:t>
      </w:r>
      <w:r>
        <w:rPr>
          <w:rFonts w:ascii="calibri" w:hAnsi="calibri" w:eastAsia="calibri" w:cs="calibri"/>
          <w:sz w:val="24"/>
          <w:szCs w:val="24"/>
        </w:rPr>
        <w:t xml:space="preserve">” – podsumowuje </w:t>
      </w:r>
      <w:r>
        <w:rPr>
          <w:rFonts w:ascii="calibri" w:hAnsi="calibri" w:eastAsia="calibri" w:cs="calibri"/>
          <w:sz w:val="24"/>
          <w:szCs w:val="24"/>
        </w:rPr>
        <w:t xml:space="preserve">Andrzej Prajsnar.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Przypisy: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https://stat.gov.pl/obszary-tematyczne/ludnosc/trwanie-zycia/trwanie-zycia-w-2023-roku,2,18.html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https://gco.iarc.fr/today/en/dataviz/maps-heatmap?mode=population&amp;types=1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https://www.termedia.pl/mz/16-mld-zl-straty-dlaczego-z-NFZ-jest-zle-i-nie-bedzie-lepiej-,57995.html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unilink.biuroprasowe.pl/word/?hash=5d3f81d93f3a3897bebf968d72737439&amp;id=209834&amp;typ=epr#_ftn1" TargetMode="External"/><Relationship Id="rId8" Type="http://schemas.openxmlformats.org/officeDocument/2006/relationships/hyperlink" Target="http://unilink.biuroprasowe.pl/word/?hash=5d3f81d93f3a3897bebf968d72737439&amp;id=209834&amp;typ=epr#_ftn2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unilink.biuroprasowe.pl/word/?hash=5d3f81d93f3a3897bebf968d72737439&amp;id=209834&amp;typ=epr#_ftn3" TargetMode="External"/><Relationship Id="rId11" Type="http://schemas.openxmlformats.org/officeDocument/2006/relationships/hyperlink" Target="http://unilink.biuroprasowe.pl/word/?hash=5d3f81d93f3a3897bebf968d72737439&amp;id=209834&amp;typ=epr#_ftnref1" TargetMode="External"/><Relationship Id="rId12" Type="http://schemas.openxmlformats.org/officeDocument/2006/relationships/hyperlink" Target="https://stat.gov.pl/obszary-tematyczne/ludnosc/trwanie-zycia/trwanie-zycia-w-2023-roku,2,18.html" TargetMode="External"/><Relationship Id="rId13" Type="http://schemas.openxmlformats.org/officeDocument/2006/relationships/hyperlink" Target="http://unilink.biuroprasowe.pl/word/?hash=5d3f81d93f3a3897bebf968d72737439&amp;id=209834&amp;typ=epr#_ftnref2" TargetMode="External"/><Relationship Id="rId14" Type="http://schemas.openxmlformats.org/officeDocument/2006/relationships/hyperlink" Target="https://gco.iarc.fr/today/en/dataviz/maps-heatmap?mode=population&amp;amp;amp;types=1" TargetMode="External"/><Relationship Id="rId15" Type="http://schemas.openxmlformats.org/officeDocument/2006/relationships/hyperlink" Target="http://unilink.biuroprasowe.pl/word/?hash=5d3f81d93f3a3897bebf968d72737439&amp;id=209834&amp;typ=epr#_ftnref3" TargetMode="External"/><Relationship Id="rId16" Type="http://schemas.openxmlformats.org/officeDocument/2006/relationships/hyperlink" Target="https://www.termedia.pl/mz/16-mld-zl-straty-dlaczego-z-NFZ-jest-zle-i-nie-bedzie-lepiej-,579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2026-09-27T00:54:09+02:00</dcterms:created>
  <dcterms:modified xsi:type="dcterms:W3CDTF">2026-09-27T00:54:09+02:00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