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Aleksandra Friedel z tytułem „Finansist(k)a Roku 2023” od Gazety Finansowej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Prezeska Unilink, największej multiagencji ubezpieczeniowej w Polsce została wyróżniona przez Gazetę Finansową tytułem „Finansista Roku 2023”. To jedyna kobieta, a także jedyna przedstawicielka multiagencji ubezpieczeniowych w gronie laureatów. Celem przyznawanych wyróżnień jest promowanie wybitnych i najbardziej przedsiębiorczych menadżerów zarządzających najlepszymi firmami i markami z branży finansowej w Polsce. Wyróżnione przez redakcję osoby to wizjonerzy oraz liderzy w swoich branżach, dbający o wizerunek firm i wyznaczający trendy na rynku finansowym.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raportu „Finansista Roku” redakcja Gazety Finansowej co roku nagradza wyróżniające się postaci z rynku finansowego. Uzasadnienie wyboru tegorocznych laureatów: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Doceniliśmy otwartość, innowacyjność w podejściu do kreowania produktów finansowych i świadomość potrzeb klienta. Wszystkim obecnym na liście gratulujemy” -</w:t>
      </w:r>
      <w:r>
        <w:rPr>
          <w:rFonts w:ascii="calibri" w:hAnsi="calibri" w:eastAsia="calibri" w:cs="calibri"/>
          <w:sz w:val="24"/>
          <w:szCs w:val="24"/>
        </w:rPr>
        <w:t xml:space="preserve"> redakcja Gazety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Tegoroczni laureaci „Finansista Roku”: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Friedel</w:t>
      </w:r>
      <w:r>
        <w:rPr>
          <w:rFonts w:ascii="calibri" w:hAnsi="calibri" w:eastAsia="calibri" w:cs="calibri"/>
          <w:sz w:val="24"/>
          <w:szCs w:val="24"/>
        </w:rPr>
        <w:t xml:space="preserve">, Prezeska Zarządu Unilink,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Przemysław Gdański</w:t>
      </w:r>
      <w:r>
        <w:rPr>
          <w:rFonts w:ascii="calibri" w:hAnsi="calibri" w:eastAsia="calibri" w:cs="calibri"/>
          <w:sz w:val="24"/>
          <w:szCs w:val="24"/>
        </w:rPr>
        <w:t xml:space="preserve">, Prezes Zarządu BNP Paribas Bank Polska, </w:t>
      </w:r>
      <w:r>
        <w:rPr>
          <w:rFonts w:ascii="calibri" w:hAnsi="calibri" w:eastAsia="calibri" w:cs="calibri"/>
          <w:sz w:val="24"/>
          <w:szCs w:val="24"/>
          <w:b/>
        </w:rPr>
        <w:t xml:space="preserve">Andrzej Gurak</w:t>
      </w:r>
      <w:r>
        <w:rPr>
          <w:rFonts w:ascii="calibri" w:hAnsi="calibri" w:eastAsia="calibri" w:cs="calibri"/>
          <w:sz w:val="24"/>
          <w:szCs w:val="24"/>
        </w:rPr>
        <w:t xml:space="preserve">, Prezes Zarządu Impuls - Leasing Polska i Impuls – Insurance Polska, </w:t>
      </w:r>
      <w:r>
        <w:rPr>
          <w:rFonts w:ascii="calibri" w:hAnsi="calibri" w:eastAsia="calibri" w:cs="calibri"/>
          <w:sz w:val="24"/>
          <w:szCs w:val="24"/>
          <w:b/>
        </w:rPr>
        <w:t xml:space="preserve">Rodger Hodgkiss</w:t>
      </w:r>
      <w:r>
        <w:rPr>
          <w:rFonts w:ascii="calibri" w:hAnsi="calibri" w:eastAsia="calibri" w:cs="calibri"/>
          <w:sz w:val="24"/>
          <w:szCs w:val="24"/>
        </w:rPr>
        <w:t xml:space="preserve">, Prezes Spółek Ubezpieczeniowych Generali Polska, </w:t>
      </w:r>
      <w:r>
        <w:rPr>
          <w:rFonts w:ascii="calibri" w:hAnsi="calibri" w:eastAsia="calibri" w:cs="calibri"/>
          <w:sz w:val="24"/>
          <w:szCs w:val="24"/>
          <w:b/>
        </w:rPr>
        <w:t xml:space="preserve">Martin Kaczmarski</w:t>
      </w:r>
      <w:r>
        <w:rPr>
          <w:rFonts w:ascii="calibri" w:hAnsi="calibri" w:eastAsia="calibri" w:cs="calibri"/>
          <w:sz w:val="24"/>
          <w:szCs w:val="24"/>
        </w:rPr>
        <w:t xml:space="preserve">, Prezes Zarządu Kaczmarski Group, </w:t>
      </w:r>
      <w:r>
        <w:rPr>
          <w:rFonts w:ascii="calibri" w:hAnsi="calibri" w:eastAsia="calibri" w:cs="calibri"/>
          <w:sz w:val="24"/>
          <w:szCs w:val="24"/>
          <w:b/>
        </w:rPr>
        <w:t xml:space="preserve">Marcin Nedwidek</w:t>
      </w:r>
      <w:r>
        <w:rPr>
          <w:rFonts w:ascii="calibri" w:hAnsi="calibri" w:eastAsia="calibri" w:cs="calibri"/>
          <w:sz w:val="24"/>
          <w:szCs w:val="24"/>
        </w:rPr>
        <w:t xml:space="preserve">, Prezes Grupy Uniqa w Polsce,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Olszewski</w:t>
      </w:r>
      <w:r>
        <w:rPr>
          <w:rFonts w:ascii="calibri" w:hAnsi="calibri" w:eastAsia="calibri" w:cs="calibri"/>
          <w:sz w:val="24"/>
          <w:szCs w:val="24"/>
        </w:rPr>
        <w:t xml:space="preserve">, Prezes Zarządu Domu Maklerskiego BOŚ, </w:t>
      </w:r>
      <w:r>
        <w:rPr>
          <w:rFonts w:ascii="calibri" w:hAnsi="calibri" w:eastAsia="calibri" w:cs="calibri"/>
          <w:sz w:val="24"/>
          <w:szCs w:val="24"/>
          <w:b/>
        </w:rPr>
        <w:t xml:space="preserve">Maciej Trybuchowski</w:t>
      </w:r>
      <w:r>
        <w:rPr>
          <w:rFonts w:ascii="calibri" w:hAnsi="calibri" w:eastAsia="calibri" w:cs="calibri"/>
          <w:sz w:val="24"/>
          <w:szCs w:val="24"/>
        </w:rPr>
        <w:t xml:space="preserve">, Prezes Krajowego Depozytu Papierów Wartościowych i KDPW_CCP, </w:t>
      </w:r>
      <w:r>
        <w:rPr>
          <w:rFonts w:ascii="calibri" w:hAnsi="calibri" w:eastAsia="calibri" w:cs="calibri"/>
          <w:sz w:val="24"/>
          <w:szCs w:val="24"/>
          <w:b/>
        </w:rPr>
        <w:t xml:space="preserve">Marcin Wiński</w:t>
      </w:r>
      <w:r>
        <w:rPr>
          <w:rFonts w:ascii="calibri" w:hAnsi="calibri" w:eastAsia="calibri" w:cs="calibri"/>
          <w:sz w:val="24"/>
          <w:szCs w:val="24"/>
        </w:rPr>
        <w:t xml:space="preserve">, Prezes Zarządu TYR Towarzystwa Funduszy Inwestycyjnych,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Zgorzelski</w:t>
      </w:r>
      <w:r>
        <w:rPr>
          <w:rFonts w:ascii="calibri" w:hAnsi="calibri" w:eastAsia="calibri" w:cs="calibri"/>
          <w:sz w:val="24"/>
          <w:szCs w:val="24"/>
        </w:rPr>
        <w:t xml:space="preserve">, Prezes Zarządu PKO Leasing.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"Bardzo dziękuję redakcji za wyróżnienie oraz gratuluję wszystkim tegorocznym laureatom. Wyróżnienie cieszy tym bardziej, że przypada akurat rok po objęciu przeze mnie sterów Unilink w Polsce. To piękne zwieńczenie intensywnego roku i motywacja do dalszych działań na rzecz branży ubezpieczeniowej"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Aleksandra Friedel, Prezeska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 Aleksandra Friedel</w:t>
      </w:r>
      <w:r>
        <w:rPr>
          <w:rFonts w:ascii="calibri" w:hAnsi="calibri" w:eastAsia="calibri" w:cs="calibri"/>
          <w:sz w:val="24"/>
          <w:szCs w:val="24"/>
        </w:rPr>
        <w:t xml:space="preserve">- doświadczenie zdobyła w globalnych instytucjach finansowych KPMG i Hannover Re w Niemczech i Wielkiej Brytanii oraz w Polsce w Link4. W Unilink od 2015 r. jako dyrektorka finansowa i wiceprezeska zarządu. Od 2023 r. prezeska zarządu Unilink, największej multiagencji ubezpieczeniowej w Polsce. Przedsiębiorczyni, inwestorka i Anioł Biznesu. Absolwentka podyplomowych studiów Coachingu i Mentoringu w Laboratorium Psychoedukacji przy SWPS oraz Akademii Psychologii Przywództwa. Posiada certyfikację LVI do przeprowadzenia badania Wszechstronności Przywództwa. Od 2022 r. wykładowczyni Szkoły Biznesu przy Politechnice Warszawskiej.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2025-10-21T02:28:08+02:00</dcterms:created>
  <dcterms:modified xsi:type="dcterms:W3CDTF">2025-10-21T02:28:08+02:00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