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nabywa słoweńskiego brokera ubezpieczeń Priori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Unilink S.A., wiodący dystrybutor ubezpieczeń w Europie Centralnej i Wschodniej, będący częścią globalnej grupy kapitałowej Acrisure, ogłosił nabycie spółki z ograniczoną odpowiedzialnością Priori Zavarovanje d.o.o. („Priori”), jednej z czołowych firm brokerskich w Słowenii.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Umowa ta wzmacnia znacząco pozycję Acrisure i Unilink w regionie, obejmującym 8 państw: Polskę, Bułgarię, Rumunię, Mołdawię, Czechy, Słowację, Chorwację a teraz również Słowenię.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Jasmin Osmanovic, założyciel Priori, nadal będzie pełnił funkcję jej Prezesa Zarządu (CEO).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Igor Rusinowski</w:t>
      </w:r>
      <w:r>
        <w:rPr>
          <w:rFonts w:ascii="calibri" w:hAnsi="calibri" w:eastAsia="calibri" w:cs="calibri"/>
          <w:sz w:val="24"/>
          <w:szCs w:val="24"/>
        </w:rPr>
        <w:t xml:space="preserve">, Prezes Grupy Unilink powiedział: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Uzasadnieniem dla zakupu Priori jest jej wiodąca pozycja rynkowa, doświadczenie w pośrednictwie ubezpieczeniowym na rynku korporacyjnym oraz komplementarna kultura organizacyjna, która kładzie nacisk na tworzenie wartości dla klientów i innowacje technologiczne. Cieszę się, że mogę powitać Jasmina i cały zespół Priori w Grupie Unilink.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Partnerstwo z Acrisure i Unilink umożliwi imponującemu zespołowi Priori dostęp do naszych międzynarodowych możliwości w zakresie ubezpieczeń dla biznesu, rozwiązań MGA, doświadczenia na rynku londyńskim i pośrednictwa reasekuracyjnego. Liczymy na wspaniałą współpracę!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Jasmin Osmanovic</w:t>
      </w:r>
      <w:r>
        <w:rPr>
          <w:rFonts w:ascii="calibri" w:hAnsi="calibri" w:eastAsia="calibri" w:cs="calibri"/>
          <w:sz w:val="24"/>
          <w:szCs w:val="24"/>
        </w:rPr>
        <w:t xml:space="preserve">, Prezes Zarządu i założyciel Priori, tak skomentował ogłoszenie transakcji: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podekscytowani rozpoczęciem nowego rozdziału dla Priori. Mam pewność, że dołączając do Acrisure i Unilink, zyskamy lepsze warunki dla naszych klientów, a także wzmocnimy naszą pozycję w Słowenii. To bardzo pozytywna zmiana dla naszych klientów, pracowników i wszystkich partnerów biznesowych.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umowy nie zostały ujawnione.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2026-02-02T03:37:17+01:00</dcterms:created>
  <dcterms:modified xsi:type="dcterms:W3CDTF">2026-02-02T03:37:17+01:00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