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nabywa słoweńskiego brokera ubezpieczeń Priori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Unilink S.A., wiodący dystrybutor ubezpieczeń w Europie Centralnej i Wschodniej, będący częścią globalnej grupy kapitałowej Acrisure, ogłosił nabycie spółki z ograniczoną odpowiedzialnością Priori Zavarovanje d.o.o. („Priori”), jednej z czołowych firm brokerskich w Słowenii.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Umowa ta wzmacnia znacząco pozycję Acrisure i Unilink w regionie, obejmującym 8 państw: Polskę, Bułgarię, Rumunię, Mołdawię, Czechy, Słowację, Chorwację a teraz również Słowenię.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Jasmin Osmanovic, założyciel Priori, nadal będzie pełnił funkcję jej Prezesa Zarządu (CEO).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Igor Rusinowski</w:t>
      </w:r>
      <w:r>
        <w:rPr>
          <w:rFonts w:ascii="calibri" w:hAnsi="calibri" w:eastAsia="calibri" w:cs="calibri"/>
          <w:sz w:val="24"/>
          <w:szCs w:val="24"/>
        </w:rPr>
        <w:t xml:space="preserve">, Prezes Grupy Unilink powiedział: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Uzasadnieniem dla zakupu Priori jest jej wiodąca pozycja rynkowa, doświadczenie w pośrednictwie ubezpieczeniowym na rynku korporacyjnym oraz komplementarna kultura organizacyjna, która kładzie nacisk na tworzenie wartości dla klientów i innowacje technologiczne. Cieszę się, że mogę powitać Jasmina i cały zespół Priori w Grupie Unilink.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Partnerstwo z Acrisure i Unilink umożliwi imponującemu zespołowi Priori dostęp do naszych międzynarodowych możliwości w zakresie ubezpieczeń dla biznesu, rozwiązań MGA, doświadczenia na rynku londyńskim i pośrednictwa reasekuracyjnego. Liczymy na wspaniałą współpracę!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Jasmin Osmanovic</w:t>
      </w:r>
      <w:r>
        <w:rPr>
          <w:rFonts w:ascii="calibri" w:hAnsi="calibri" w:eastAsia="calibri" w:cs="calibri"/>
          <w:sz w:val="24"/>
          <w:szCs w:val="24"/>
        </w:rPr>
        <w:t xml:space="preserve">, Prezes Zarządu i założyciel Priori, tak skomentował ogłoszenie transakcji: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podekscytowani rozpoczęciem nowego rozdziału dla Priori. Mam pewność, że dołączając do Acrisure i Unilink, zyskamy lepsze warunki dla naszych klientów, a także wzmocnimy naszą pozycję w Słowenii. To bardzo pozytywna zmiana dla naszych klientów, pracowników i wszystkich partnerów biznesowych.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umowy nie zostały ujawnione.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2026-09-27T00:18:00+02:00</dcterms:created>
  <dcterms:modified xsi:type="dcterms:W3CDTF">2026-09-27T00:18:00+02:00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