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Unilink nagrodzony tytułem „Franchise Impact Leader” podczas Konferencji Franczyza 2.0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tegorocznej edycji Konferencji Franczyza 2.0, organizowanej przez I’GS In Good Strategy, marka Unilink Grup została uhonorowana tytułem „Franchise Impact Leader” w ramach plebiscytu „Franchise Brands with Impact – Marki, które mają wpływ”.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wyróżnienie przyznawane jest liderom rynku (firmom i ludziom), którzy poprzez swoje działania, wizję i systemowe podejście realnie wpływają na rozwój i zyskowność sieci franczyzowych.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16 października 2025 r.</w:t>
      </w:r>
      <w:r>
        <w:rPr>
          <w:rFonts w:ascii="calibri" w:hAnsi="calibri" w:eastAsia="calibri" w:cs="calibri"/>
          <w:sz w:val="24"/>
          <w:szCs w:val="24"/>
        </w:rPr>
        <w:t xml:space="preserve"> – Podczas tegorocznej edycji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Franczyza 2.0</w:t>
      </w:r>
      <w:r>
        <w:rPr>
          <w:rFonts w:ascii="calibri" w:hAnsi="calibri" w:eastAsia="calibri" w:cs="calibri"/>
          <w:sz w:val="24"/>
          <w:szCs w:val="24"/>
        </w:rPr>
        <w:t xml:space="preserve">, organizowanej przez I’GS In Good Strategy, marka </w:t>
      </w:r>
      <w:r>
        <w:rPr>
          <w:rFonts w:ascii="calibri" w:hAnsi="calibri" w:eastAsia="calibri" w:cs="calibri"/>
          <w:sz w:val="24"/>
          <w:szCs w:val="24"/>
          <w:b/>
        </w:rPr>
        <w:t xml:space="preserve">Unilink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Grup</w:t>
      </w:r>
      <w:r>
        <w:rPr>
          <w:rFonts w:ascii="calibri" w:hAnsi="calibri" w:eastAsia="calibri" w:cs="calibri"/>
          <w:sz w:val="24"/>
          <w:szCs w:val="24"/>
        </w:rPr>
        <w:t xml:space="preserve"> została uhonorowana tytułem „</w:t>
      </w:r>
      <w:r>
        <w:rPr>
          <w:rFonts w:ascii="calibri" w:hAnsi="calibri" w:eastAsia="calibri" w:cs="calibri"/>
          <w:sz w:val="24"/>
          <w:szCs w:val="24"/>
          <w:b/>
        </w:rPr>
        <w:t xml:space="preserve">Franchise Impact Leader</w:t>
      </w:r>
      <w:r>
        <w:rPr>
          <w:rFonts w:ascii="calibri" w:hAnsi="calibri" w:eastAsia="calibri" w:cs="calibri"/>
          <w:sz w:val="24"/>
          <w:szCs w:val="24"/>
        </w:rPr>
        <w:t xml:space="preserve">” w ramach plebiscytu „</w:t>
      </w:r>
      <w:r>
        <w:rPr>
          <w:rFonts w:ascii="calibri" w:hAnsi="calibri" w:eastAsia="calibri" w:cs="calibri"/>
          <w:sz w:val="24"/>
          <w:szCs w:val="24"/>
          <w:b/>
        </w:rPr>
        <w:t xml:space="preserve">Franchise Brands with Impact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Marki, które mają wpływ</w:t>
      </w:r>
      <w:r>
        <w:rPr>
          <w:rFonts w:ascii="calibri" w:hAnsi="calibri" w:eastAsia="calibri" w:cs="calibri"/>
          <w:sz w:val="24"/>
          <w:szCs w:val="24"/>
        </w:rPr>
        <w:t xml:space="preserve">”. To wyróżnienie przyznawane jest liderom rynku (firmom i ludziom), którzy poprzez swoje działania, wizję i systemowe podejście realnie wpływają na rozwój i zyskowność sieci franczyzowych.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Plebiscyt, którego celem jest promowanie odpowiedzialnego i innowacyjnego franchisingu, wyróżnia marki oraz dostawców rozwiązań, którzy budują skalowalne, efektywne i zrównoważone modele franczyzowe. Jury doceniło Grupę Unilink za konsekwentne wdrażanie strategii wspierających rozwój, efektywne zarządzanie rozproszoną strukturą oraz zaangażowanie w budowanie kultury współpracy i przedsiębiorczości w sieci.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5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Zwycięstwo i nagroda w kategorii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Franchise Impact Leader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dla nas ogromne wyróżnienie i potwierdzenie, że nasz model współpracy przynosi realną wartość. W Unilink wierzymy, że siła sieci tkwi w ludziach – ich zaangażowaniu, kompetencjach i poczuciu sprawczości. Dlatego stawiamy na transparentność, rozwój i wspólne budowanie przewagi konkurencyjnej. Ta nagroda to sukces całego zespołu oraz szczególnie naszych Partnerów</w:t>
      </w:r>
      <w:r>
        <w:rPr>
          <w:rFonts w:ascii="calibri" w:hAnsi="calibri" w:eastAsia="calibri" w:cs="calibri"/>
          <w:sz w:val="24"/>
          <w:szCs w:val="24"/>
        </w:rPr>
        <w:t xml:space="preserve">” – powiedział z okazji przyznania nagrody </w:t>
      </w:r>
      <w:r>
        <w:rPr>
          <w:rFonts w:ascii="calibri" w:hAnsi="calibri" w:eastAsia="calibri" w:cs="calibri"/>
          <w:sz w:val="24"/>
          <w:szCs w:val="24"/>
          <w:b/>
        </w:rPr>
        <w:t xml:space="preserve">Igor Rusinowski</w:t>
      </w:r>
      <w:r>
        <w:rPr>
          <w:rFonts w:ascii="calibri" w:hAnsi="calibri" w:eastAsia="calibri" w:cs="calibri"/>
          <w:sz w:val="24"/>
          <w:szCs w:val="24"/>
        </w:rPr>
        <w:t xml:space="preserve">, prezes zarządu Unilink Group, który wcześniej, podczas Konferencji Franczyza 2.0 pod tytułem „Ludzie, kapitał i technologia na ścieżce impactu”, wystąpił w panelu „Jak sfinansujesz wzrost? - Jak szukać kapitału i jak się do tego przygotować? + Jak odblokować wartość w Partnerstwie Founder – Inwestor”.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Nagrodę w imieniu Unilink odebrał </w:t>
      </w:r>
      <w:r>
        <w:rPr>
          <w:rFonts w:ascii="calibri" w:hAnsi="calibri" w:eastAsia="calibri" w:cs="calibri"/>
          <w:sz w:val="24"/>
          <w:szCs w:val="24"/>
          <w:b/>
        </w:rPr>
        <w:t xml:space="preserve">Tomasz Tobór</w:t>
      </w:r>
      <w:r>
        <w:rPr>
          <w:rFonts w:ascii="calibri" w:hAnsi="calibri" w:eastAsia="calibri" w:cs="calibri"/>
          <w:sz w:val="24"/>
          <w:szCs w:val="24"/>
        </w:rPr>
        <w:t xml:space="preserve">, członek zarządu Unilink S.A. i prezes zarządu Viviamo sp. z o.o., jednej ze spółek z Grupy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Franczyza 2.0, która odbyła się 15 października 2025 r. w CIC Cambridge Innovation Center w Warszawie, zgromadziła liderów rynku, ekspertów i praktyków franczyzy. Wydarzeniu towarzyszyły panele dyskusyjne, warsztaty oraz ogłoszenie wyników plebiscytu, który zyskał patronat medialny Onet.pl oraz merytoryczny Akademii Leona Koźmińskiego i Politechniki Warszawskiej.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2026-03-20T22:28:26+01:00</dcterms:created>
  <dcterms:modified xsi:type="dcterms:W3CDTF">2026-03-20T22:28:26+01:00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