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Naprawienie szkody przez włamywacza: dlaczego to trudne?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Sąd ma prawo nakazać włamywaczowi naprawienie wyrządzonych szkód. Jednak perspektywa szybkiej rekompensaty może okazać się bardzo złudna. Przygotowany niedawno przez ekspertów Unilink raport pod tytułem „Nawigator Ubezpieczeniowy - Mapa przestępczości w Polsce” wskazuje na bardzo duże zróżnicowanie liczby przestępstw przeciwko mieniu. Bardzo wyraźne różnice między poszczególnymi częściami Polski są też widoczne po uwzględnieniu liczby włamań na 10 000 mieszkańców danego województwa. Kradzieży z włamaniem najbardziej muszą się obawiać mieszkańcy największych miast i aglomeracji. W razie ujęcia włamywacza, sąd może mu nakazać wypłatę rekompensaty na rzecz pokrzywdzonej osoby. Eksperci największej w Polsce multiagencji ubezpieczeniowej Unilink wyjaśniają, dlaczego taka wypłata z kieszeni przestępcy jest mglistą perspektywą. Pokrycie kosztów włamania zapewni jedynie odpowiednia polisa uwzględniająca ryzyko kradzieży z włamaniem.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Sąd może nałożyć na przestępcę obowiązek naprawienia szkody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przeanalizujemy wyroki karne w sprawach o włamania, to uwagę zwraca fakt, że niektóre takie orzeczenia nakładają na oskarżonego obowiązek częściowego lub całkowitego naprawienia szkody. Przykład stanowi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Sądu Rejonowego dla Wrocławia-Śródmieścia we Wrocławiu z dnia 22 lipca 2022 r. o sygnaturze akt II K 1001/20</w:t>
      </w:r>
      <w:r>
        <w:rPr>
          <w:rFonts w:ascii="calibri" w:hAnsi="calibri" w:eastAsia="calibri" w:cs="calibri"/>
          <w:sz w:val="24"/>
          <w:szCs w:val="24"/>
        </w:rPr>
        <w:t xml:space="preserve">. Wspomniane orzeczenie dotyczyło działalności pary włamywaczy, którzy w jednym z mieszkań spowodowali szkody na kwotę około 50 000 zł (kradnąc m.in. laptopy, biżuterię oraz gotówkę). W ramach analizowanego wyroku, sąd zobowiązał włamywaczy do solidarnej zapłaty na rzecz pokrzywdzonych właścicieli mieszkania kwoty 8000 zł (tytułem częściowego naprawienia szkody.)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widać, mówimy o sumie znacznie mniejszej od łącznej wartości zniszczeń i skradzionych przedmiotów. Z treści wyroku wiemy, że poszkodowanym udało się odzyskać skradzione rzeczy, ale jedynie w części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przykładem nałożonego na włamywacza obowiązku pokrycia kosztów włamania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Sądu Rejonowego w Puławach z dnia 27 kwietnia 2023 r. (sygn. akt: II K 145/23)</w:t>
      </w:r>
      <w:r>
        <w:rPr>
          <w:rFonts w:ascii="calibri" w:hAnsi="calibri" w:eastAsia="calibri" w:cs="calibri"/>
          <w:sz w:val="24"/>
          <w:szCs w:val="24"/>
        </w:rPr>
        <w:t xml:space="preserve">. Na mocy tego orzeczenia, włamywacz został zobowiązany przez sąd do zapłacenia poszkodowanym kwot wynoszących odpowiednio 13 550 zł oraz 10 650 zł. Mówimy o wyjątkowo zachłannym przestępcy, który kradł dosłownie wszystko, co znajdowało się w polu widzenia (np. biżuterię, zegarki, sprzęt fotograficzny, laptopy, alkohole, a nawet … mosiężną klamkę i karnisze). Tak samo, jak w poprzednim przypadku, podstawą obowiązku naprawienia szkody był artykuł 46 kodeksu karnego. Ten przepis wskazuje, że sąd może orzec obowiązek naprawienia (w całości albo w części) wyrządzonej przestępstwem szkody lub wypłaty przez sprawcę zadośćuczynienia za doznaną krzywdę.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rozstrzygnięcie dotyczące naprawienia szkody musi zapaść jeśli wnioskuje o to pokrzywdzony.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razie dużych trudności z orzeczeniem obowiązku naprawienia szkody, sąd ma prawo zastosować tzw. nawiązkę, czyli inną formę rekompensaty dla poszkodowanych (w wysokości do 200 000 zł)”</w:t>
      </w:r>
      <w:r>
        <w:rPr>
          <w:rFonts w:ascii="calibri" w:hAnsi="calibri" w:eastAsia="calibri" w:cs="calibri"/>
          <w:sz w:val="24"/>
          <w:szCs w:val="24"/>
        </w:rPr>
        <w:t xml:space="preserve"> - wyjaśnia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i pełne odzyskanie pieniędzy od skazanego jest trudne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poszkodowane na skutek włamania powinny pamiętać, że przepisy zapewniają możliwość dochodzenia roszczeń niezaspokojonych na skutek wyroku karnego poprzez późniejsze postępowanie cywilne. Chodzi o wartość zniszczeń i skradzionych przedmiotów, za które skazany nie musi płacić na podstawie wyroku karnego. Niestety, w warunkach przewlekłości zarówno postępowań karnych, jak i cywilnych taka perspektywa wydaje się dla wielu poszkodowanych mało kusząca. Kolejnym problemem jest możliwość szybkiego odzyskania od sprawcy lub sprawców przestępstwa zasądzonej kwoty. Prawomocny wyrok, w którym zasądzono obowiązek naprawienia szkody, zadośćuczynienie za krzywdę lub nawiązkę jest tytułem egzekucyjnym, dla którego można uzyskać klauzulę wykonalności.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„Natomiast sama egzekucja komornicza może napotkać poważne problemy jeśli przestępca nie posiada stałych dochodów i wartościowych składników majątku” </w:t>
      </w:r>
      <w:r>
        <w:rPr>
          <w:rFonts w:ascii="calibri" w:hAnsi="calibri" w:eastAsia="calibri" w:cs="calibri"/>
          <w:sz w:val="24"/>
          <w:szCs w:val="24"/>
        </w:rPr>
        <w:t xml:space="preserve">- przypomina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wypłata z ubezpieczenia w pełni pokryje koszty włamania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pieniędzy od sprawcy bywa trudne.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nie wszyscy sprawcy włamań zostają wykryci. Najnowsze dostępne dane z 2021 r. wskazują, że w skali całego kraju wskaźnik wykrywalności kradzieży z włamaniem wynosił ok. 51%. W poprzednich latach notowano niższe wyniki</w:t>
      </w:r>
      <w:r>
        <w:rPr>
          <w:rFonts w:ascii="calibri" w:hAnsi="calibri" w:eastAsia="calibri" w:cs="calibri"/>
          <w:sz w:val="24"/>
          <w:szCs w:val="24"/>
        </w:rPr>
        <w:t xml:space="preserve">” - informuje Jolanta Dziadowiec, ekspertka multiagencji ubezpieczeniowej Unilink. Dlatego warto posiadać polisę ubezpieczeniową z adekwatnym zakresem ochrony na wypadek włamania. Oczywiście, nie każde ubezpieczenie mieszkaniowe zapewnia odpowiednią ochronę właścicielowi domu lub lokalu na wypadek kradzieży z włamaniem. Niektóre polisy wcale nie posiadają ochrony włamaniowej w pakiecie, a w przypadku innych ubezpieczeń taka ochrona może podlegać pewnym ograniczeniom. Wielu osobom niestety trudno będzie ocenić, czy dana polisa odpowiednio ochroni je przed finansowymi skutkami włamania.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Tutaj uwidacznia się rola dobrego agenta ubezpieczeniowego, który pomoże wybrać optymalną polisę dostosowaną do specyfiki nieruchomości i potrzeb klienta, zabezpieczając go m.in. przed zakusami złodziei. Doradca wyjaśni także jakie minimalne wymagania stawia ubezpieczyciel w zakresie zabezpieczeń przeciwkradzieżowych, by dom lub mieszkanie zostało objęte ochroną </w:t>
      </w:r>
      <w:r>
        <w:rPr>
          <w:rFonts w:ascii="calibri" w:hAnsi="calibri" w:eastAsia="calibri" w:cs="calibri"/>
          <w:sz w:val="24"/>
          <w:szCs w:val="24"/>
        </w:rPr>
        <w:t xml:space="preserve">” – podkreśla Jolanta Dziadowiec, ekspertka multiagencji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wiadomością dla poszkodowanych z powodu włamania jest fakt, że wypłata pieniędzy przez ubezpieczyciela nie stanowi przeszkody dla orzeczenia przez sąd karny obowiązku naprawienia szkody, zadośćuczynienia lub nawiązki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P. Kozłowska-Kalisz [w:] Kodeks karny. Komentarz, wyd. VII, red. M. Mozgawa, Warszawa 2015, art. 46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Uchwała Sądu Najwyższego z dnia 20 czerwca 2000 r.</w:t>
      </w:r>
      <w:r>
        <w:rPr>
          <w:rFonts w:ascii="calibri" w:hAnsi="calibri" w:eastAsia="calibri" w:cs="calibri"/>
          <w:sz w:val="24"/>
          <w:szCs w:val="24"/>
        </w:rPr>
        <w:t xml:space="preserve"> - sygn. akt: I KZP 5/00). Innymi słowy, sąd może nałożyć na oskarżonego obowiązek naprawy zniszczeń i zwrotu wartości skradzionych przedmiotów również jeśli dom lub lokal był objęty ubezpieczeniem.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2026-01-07T22:23:15+01:00</dcterms:created>
  <dcterms:modified xsi:type="dcterms:W3CDTF">2026-01-07T22:23:15+01:00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